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jc w:val="left"/>
      </w:pPr>
      <w:r>
        <w:rPr>
          <w:b w:val="0"/>
          <w:i w:val="0"/>
          <w:sz w:val="28"/>
        </w:rPr>
        <w:t>ООО «Студия Неософт»</w:t>
      </w:r>
    </w:p>
    <w:p>
      <w:pPr>
        <w:jc w:val="left"/>
      </w:pPr>
      <w:r>
        <w:rPr>
          <w:b w:val="0"/>
          <w:i w:val="0"/>
          <w:sz w:val="28"/>
        </w:rPr>
        <w:t>Екатеринбург, улица 40-летия Комсомола, д. 2Е, кв. 59</w:t>
      </w:r>
    </w:p>
    <w:p>
      <w:pPr>
        <w:jc w:val="left"/>
      </w:pPr>
      <w:r>
        <w:rPr>
          <w:b w:val="0"/>
          <w:i/>
          <w:sz w:val="22"/>
        </w:rPr>
        <w:t>ОГРН 1256600040531    ИНН 6670531375    КПП 667001001</w:t>
      </w:r>
    </w:p>
    <w:p/>
    <w:p/>
    <w:p/>
    <w:p/>
    <w:p/>
    <w:p>
      <w:pPr>
        <w:jc w:val="center"/>
      </w:pPr>
      <w:r>
        <w:rPr>
          <w:b/>
          <w:i w:val="0"/>
          <w:sz w:val="40"/>
        </w:rPr>
        <w:t>Программа «Топливо онлайн»</w:t>
      </w:r>
    </w:p>
    <w:p/>
    <w:p/>
    <w:p>
      <w:pPr>
        <w:jc w:val="center"/>
      </w:pPr>
      <w:r>
        <w:rPr>
          <w:b/>
          <w:i w:val="0"/>
          <w:sz w:val="32"/>
        </w:rPr>
        <w:t>Инструкция по установке экземпляра программного обеспечения</w:t>
      </w:r>
    </w:p>
    <w:p>
      <w:pPr>
        <w:jc w:val="center"/>
      </w:pPr>
      <w:r>
        <w:rPr>
          <w:b w:val="0"/>
          <w:i w:val="0"/>
          <w:sz w:val="28"/>
        </w:rPr>
        <w:t>предоставленного для проведения экспертной проверки</w:t>
      </w:r>
    </w:p>
    <w:p/>
    <w:p/>
    <w:p/>
    <w:p/>
    <w:p/>
    <w:p/>
    <w:p/>
    <w:p/>
    <w:p/>
    <w:p/>
    <w:p>
      <w:pPr>
        <w:jc w:val="center"/>
      </w:pPr>
      <w:r>
        <w:rPr>
          <w:b w:val="0"/>
          <w:i w:val="0"/>
          <w:sz w:val="24"/>
        </w:rPr>
        <w:t>Дата документа: 14.05.2026</w:t>
      </w:r>
    </w:p>
    <w:p>
      <w:pPr>
        <w:jc w:val="center"/>
      </w:pPr>
      <w:r>
        <w:rPr>
          <w:b w:val="0"/>
          <w:i w:val="0"/>
          <w:sz w:val="24"/>
        </w:rPr>
        <w:t>Версия: 1.0</w:t>
      </w:r>
    </w:p>
    <w:p>
      <w:r>
        <w:br w:type="page"/>
      </w:r>
    </w:p>
    <w:p>
      <w:pPr>
        <w:pStyle w:val="Heading1"/>
      </w:pPr>
      <w:bookmarkStart w:id="20" w:name="Xb669f637e69641e06875676d0b02421595ab27b"/>
      <w:r>
        <w:t xml:space="preserve">Инструкция по установке экземпляра программного обеспечения «Топливо онлайн», предоставленного для проведения экспертной проверки</w:t>
      </w:r>
      <w:bookmarkEnd w:id="20"/>
    </w:p>
    <w:p>
      <w:pPr>
        <w:pStyle w:val="FirstParagraph"/>
      </w:pPr>
      <w:r>
        <w:rPr>
          <w:b/>
        </w:rPr>
        <w:t xml:space="preserve">Правообладатель:</w:t>
      </w:r>
      <w:r>
        <w:t xml:space="preserve"> </w:t>
      </w:r>
      <w:r>
        <w:t xml:space="preserve">Общество с ограниченной ответственностью «Студия Неософт» (ООО «Студия Неософт»)</w:t>
      </w:r>
      <w:r>
        <w:t xml:space="preserve"> </w:t>
      </w:r>
      <w:r>
        <w:rPr>
          <w:b/>
        </w:rPr>
        <w:t xml:space="preserve">Юр. адрес:</w:t>
      </w:r>
      <w:r>
        <w:t xml:space="preserve"> </w:t>
      </w:r>
      <w:r>
        <w:t xml:space="preserve">620092, Свердловская область, г. Екатеринбург, ул. 40-летия Комсомола, д. 2Е, кв. 59</w:t>
      </w:r>
      <w:r>
        <w:t xml:space="preserve"> </w:t>
      </w:r>
      <w:r>
        <w:rPr>
          <w:b/>
        </w:rPr>
        <w:t xml:space="preserve">ОГРН:</w:t>
      </w:r>
      <w:r>
        <w:t xml:space="preserve"> </w:t>
      </w:r>
      <w:r>
        <w:t xml:space="preserve">1256600040531</w:t>
      </w:r>
      <w:r>
        <w:t xml:space="preserve"> </w:t>
      </w:r>
      <w:r>
        <w:rPr>
          <w:b/>
        </w:rPr>
        <w:t xml:space="preserve">ИНН:</w:t>
      </w:r>
      <w:r>
        <w:t xml:space="preserve"> </w:t>
      </w:r>
      <w:r>
        <w:t xml:space="preserve">6670531375</w:t>
      </w:r>
      <w:r>
        <w:t xml:space="preserve"> </w:t>
      </w:r>
      <w:r>
        <w:rPr>
          <w:b/>
        </w:rPr>
        <w:t xml:space="preserve">КПП:</w:t>
      </w:r>
      <w:r>
        <w:t xml:space="preserve"> </w:t>
      </w:r>
      <w:r>
        <w:t xml:space="preserve">667001001</w:t>
      </w:r>
      <w:r>
        <w:t xml:space="preserve"> </w:t>
      </w:r>
      <w:r>
        <w:rPr>
          <w:b/>
        </w:rPr>
        <w:t xml:space="preserve">Дата документа:</w:t>
      </w:r>
      <w:r>
        <w:t xml:space="preserve"> </w:t>
      </w:r>
      <w:r>
        <w:t xml:space="preserve">2026-05-14</w:t>
      </w:r>
      <w:r>
        <w:t xml:space="preserve"> </w:t>
      </w:r>
      <w:r>
        <w:rPr>
          <w:b/>
        </w:rPr>
        <w:t xml:space="preserve">Версия:</w:t>
      </w:r>
      <w:r>
        <w:t xml:space="preserve"> </w:t>
      </w:r>
      <w:r>
        <w:t xml:space="preserve">1.0</w:t>
      </w:r>
    </w:p>
    <w:p>
      <w:pPr>
        <w:pStyle w:val="BlockText"/>
      </w:pPr>
      <w:r>
        <w:t xml:space="preserve">Документ описывает доступы к развёрнутому экземпляру ПО «Топливо онлайн», к исходному коду программы и к её базе данных, а также контактные данные технических специалистов правообладателя — для эксперта Реестра Российского ПО.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общие-сведения-о-стенде"/>
      <w:r>
        <w:t xml:space="preserve">1. Общие сведения о стенде</w:t>
      </w:r>
      <w:bookmarkEnd w:id="21"/>
    </w:p>
    <w:p>
      <w:pPr>
        <w:pStyle w:val="FirstParagraph"/>
      </w:pPr>
      <w:r>
        <w:t xml:space="preserve">Для проведения экспертизы развёрнут изолированный экземпляр ПО «Топливо онлайн» на инфраструктуре правообладателя в ЦОД на территории Российской Федерации. Стенд изолирован от продуктивных систем: внешние интеграции с программно-аппаратными комплексами топливных компаний отключены, используется отдельная база данных с синтетическими демонстрационными данными.</w:t>
      </w:r>
    </w:p>
    <w:p>
      <w:pPr>
        <w:pStyle w:val="BodyText"/>
      </w:pPr>
      <w:r>
        <w:rPr>
          <w:b/>
        </w:rPr>
        <w:t xml:space="preserve">Адрес стенда:</w:t>
      </w:r>
      <w:r>
        <w:t xml:space="preserve"> </w:t>
      </w:r>
      <w:r>
        <w:rPr>
          <w:rStyle w:val="VerbatimChar"/>
        </w:rPr>
        <w:t xml:space="preserve">https://fuel.oilonline.ru/</w:t>
      </w:r>
      <w:r>
        <w:t xml:space="preserve"> </w:t>
      </w:r>
      <w:r>
        <w:rPr>
          <w:b/>
        </w:rPr>
        <w:t xml:space="preserve">Сертификат TLS:</w:t>
      </w:r>
      <w:r>
        <w:t xml:space="preserve"> </w:t>
      </w:r>
      <w:r>
        <w:t xml:space="preserve">Let’s Encrypt (валидный, выдан для</w:t>
      </w:r>
      <w:r>
        <w:t xml:space="preserve"> </w:t>
      </w:r>
      <w:r>
        <w:rPr>
          <w:rStyle w:val="VerbatimChar"/>
        </w:rPr>
        <w:t xml:space="preserve">fuel.oilonline.ru</w:t>
      </w:r>
      <w:r>
        <w:t xml:space="preserve">).</w:t>
      </w:r>
      <w:r>
        <w:t xml:space="preserve"> </w:t>
      </w:r>
      <w:r>
        <w:rPr>
          <w:b/>
        </w:rPr>
        <w:t xml:space="preserve">Срок действия доступов:</w:t>
      </w:r>
      <w:r>
        <w:t xml:space="preserve"> </w:t>
      </w:r>
      <w:r>
        <w:t xml:space="preserve">на период проведения экспертизы. После завершения проверки учётные записи деактивируются, экземпляр программы останавливается, поддомен снимается с DNS.</w:t>
      </w:r>
    </w:p>
    <w:p>
      <w:pPr>
        <w:pStyle w:val="BodyText"/>
      </w:pPr>
      <w:r>
        <w:t xml:space="preserve">Доступ эксперта ограничен исключительно ресурсами стенда: к иным проектам, системам и данным правообладателя или его инфраструктурных партнёров доступ не предоставляется.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доступ-к-веб-кабинету-программы"/>
      <w:r>
        <w:t xml:space="preserve">2. Доступ к веб-кабинету программы</w:t>
      </w:r>
      <w:bookmarkEnd w:id="22"/>
    </w:p>
    <w:p>
      <w:pPr>
        <w:pStyle w:val="Heading3"/>
      </w:pPr>
      <w:bookmarkStart w:id="23" w:name="авторизация"/>
      <w:r>
        <w:t xml:space="preserve">2.1. Авторизация</w:t>
      </w:r>
      <w:bookmarkEnd w:id="23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URL:</w:t>
      </w:r>
      <w:r>
        <w:t xml:space="preserve"> </w:t>
      </w:r>
      <w:r>
        <w:t xml:space="preserve">https://fuel.oilonline.ru/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Логин:</w:t>
      </w:r>
      <w:r>
        <w:t xml:space="preserve"> </w:t>
      </w:r>
      <w:r>
        <w:rPr>
          <w:rStyle w:val="VerbatimChar"/>
        </w:rPr>
        <w:t xml:space="preserve">expert@oilonline.ru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Пароль:</w:t>
      </w:r>
      <w:r>
        <w:t xml:space="preserve"> </w:t>
      </w:r>
      <w:r>
        <w:rPr>
          <w:rStyle w:val="VerbatimChar"/>
        </w:rPr>
        <w:t xml:space="preserve">9Lc01uTboenqjPcw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Поддерживаемые браузеры:</w:t>
      </w:r>
      <w:r>
        <w:t xml:space="preserve"> </w:t>
      </w:r>
      <w:r>
        <w:t xml:space="preserve">Google Chrome, Yandex Browser, Mozilla Firefox, Microsoft Edge (актуальные версии)</w:t>
      </w:r>
    </w:p>
    <w:p>
      <w:pPr>
        <w:pStyle w:val="FirstParagraph"/>
      </w:pPr>
      <w:r>
        <w:t xml:space="preserve">После авторизации эксперту доступен полный интерфейс программы с правами роли «Администратор системы», в том числе:</w:t>
      </w:r>
    </w:p>
    <w:p>
      <w:pPr>
        <w:numPr>
          <w:ilvl w:val="0"/>
          <w:numId w:val="1002"/>
        </w:numPr>
        <w:pStyle w:val="Compact"/>
      </w:pPr>
      <w:r>
        <w:t xml:space="preserve">управление компаниями (организациями), пользователями, ролями и доступами;</w:t>
      </w:r>
    </w:p>
    <w:p>
      <w:pPr>
        <w:numPr>
          <w:ilvl w:val="0"/>
          <w:numId w:val="1002"/>
        </w:numPr>
        <w:pStyle w:val="Compact"/>
      </w:pPr>
      <w:r>
        <w:t xml:space="preserve">управление водителями и топливными картами, групповыми лимитами;</w:t>
      </w:r>
    </w:p>
    <w:p>
      <w:pPr>
        <w:numPr>
          <w:ilvl w:val="0"/>
          <w:numId w:val="1002"/>
        </w:numPr>
        <w:pStyle w:val="Compact"/>
      </w:pPr>
      <w:r>
        <w:t xml:space="preserve">просмотр транзакций, отчётов, оперативной информации;</w:t>
      </w:r>
    </w:p>
    <w:p>
      <w:pPr>
        <w:numPr>
          <w:ilvl w:val="0"/>
          <w:numId w:val="1002"/>
        </w:numPr>
        <w:pStyle w:val="Compact"/>
      </w:pPr>
      <w:r>
        <w:t xml:space="preserve">административный модуль: мониторинг, логи пользователей, ручная загрузка транзакций, проблемы синхронизации;</w:t>
      </w:r>
    </w:p>
    <w:p>
      <w:pPr>
        <w:numPr>
          <w:ilvl w:val="0"/>
          <w:numId w:val="1002"/>
        </w:numPr>
        <w:pStyle w:val="Compact"/>
      </w:pPr>
      <w:r>
        <w:t xml:space="preserve">продажа топлива: прямые договоры, тарифы, договоры с ВИНК, оплаты;</w:t>
      </w:r>
    </w:p>
    <w:p>
      <w:pPr>
        <w:numPr>
          <w:ilvl w:val="0"/>
          <w:numId w:val="1002"/>
        </w:numPr>
        <w:pStyle w:val="Compact"/>
      </w:pPr>
      <w:r>
        <w:t xml:space="preserve">настройки системы, регионы, типы топлива, бренды, АЗС.</w:t>
      </w:r>
    </w:p>
    <w:p>
      <w:pPr>
        <w:pStyle w:val="Heading3"/>
      </w:pPr>
      <w:bookmarkStart w:id="24" w:name="rest-api"/>
      <w:r>
        <w:t xml:space="preserve">2.2. REST API</w:t>
      </w:r>
      <w:bookmarkEnd w:id="24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Базовый URL API:</w:t>
      </w:r>
      <w:r>
        <w:t xml:space="preserve"> </w:t>
      </w:r>
      <w:r>
        <w:rPr>
          <w:rStyle w:val="VerbatimChar"/>
        </w:rPr>
        <w:t xml:space="preserve">https://fuel.oilonline.ru/api/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Swagger-документация:</w:t>
      </w:r>
      <w:r>
        <w:t xml:space="preserve"> </w:t>
      </w:r>
      <w:r>
        <w:rPr>
          <w:rStyle w:val="VerbatimChar"/>
        </w:rPr>
        <w:t xml:space="preserve">https://fuel.oilonline.ru/swagger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Авторизация:</w:t>
      </w:r>
      <w:r>
        <w:t xml:space="preserve"> </w:t>
      </w:r>
      <w:r>
        <w:t xml:space="preserve">JWT — токен выдаётся при входе с учётными данными из п.2.1.</w:t>
      </w:r>
    </w:p>
    <w:p>
      <w:pPr>
        <w:pStyle w:val="Heading3"/>
      </w:pPr>
      <w:bookmarkStart w:id="25" w:name="документация-программы"/>
      <w:r>
        <w:t xml:space="preserve">2.3. Документация программы</w:t>
      </w:r>
      <w:bookmarkEnd w:id="25"/>
    </w:p>
    <w:p>
      <w:pPr>
        <w:pStyle w:val="FirstParagraph"/>
      </w:pPr>
      <w:r>
        <w:t xml:space="preserve">Техническая документация (архитектура, модули, описание ролей и статусов карт, типы транзакций) размещена непосредственно на стенде: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https://fuel.oilonline.ru/docs/</w:t>
      </w:r>
      <w:r>
        <w:t xml:space="preserve"> </w:t>
      </w:r>
      <w:r>
        <w:t xml:space="preserve">— техническая документация (MkDocs)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https://fuel.oilonline.ru/docs/registry/</w:t>
      </w:r>
      <w:r>
        <w:t xml:space="preserve"> </w:t>
      </w:r>
      <w:r>
        <w:t xml:space="preserve">— комплект документов для подачи в Реестр Российского ПО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доступ-к-исходному-коду-программы"/>
      <w:r>
        <w:t xml:space="preserve">3. Доступ к исходному коду программы</w:t>
      </w:r>
      <w:bookmarkEnd w:id="26"/>
    </w:p>
    <w:p>
      <w:pPr>
        <w:pStyle w:val="FirstParagraph"/>
      </w:pPr>
      <w:r>
        <w:t xml:space="preserve">Исходный код программы предоставляется эксперту</w:t>
      </w:r>
      <w:r>
        <w:t xml:space="preserve"> </w:t>
      </w:r>
      <w:r>
        <w:rPr>
          <w:b/>
        </w:rPr>
        <w:t xml:space="preserve">в файловой системе стенда</w:t>
      </w:r>
      <w:r>
        <w:t xml:space="preserve">, без открытия внешнего доступа к репозиторию правообладателя. Предусмотрены два способа просмотра — выбор за экспертом:</w:t>
      </w:r>
    </w:p>
    <w:p>
      <w:pPr>
        <w:pStyle w:val="Heading3"/>
      </w:pPr>
      <w:bookmarkStart w:id="27" w:name="просмотр-в-браузере"/>
      <w:r>
        <w:t xml:space="preserve">3.1. Просмотр в браузере</w:t>
      </w:r>
      <w:bookmarkEnd w:id="27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URL:</w:t>
      </w:r>
      <w:r>
        <w:t xml:space="preserve"> </w:t>
      </w:r>
      <w:r>
        <w:rPr>
          <w:rStyle w:val="VerbatimChar"/>
        </w:rPr>
        <w:t xml:space="preserve">https://fuel.oilonline.ru/src/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Авторизация:</w:t>
      </w:r>
      <w:r>
        <w:t xml:space="preserve"> </w:t>
      </w:r>
      <w:r>
        <w:t xml:space="preserve">HTTP Basic</w:t>
      </w:r>
    </w:p>
    <w:p>
      <w:pPr>
        <w:numPr>
          <w:ilvl w:val="1"/>
          <w:numId w:val="1006"/>
        </w:numPr>
        <w:pStyle w:val="Compact"/>
      </w:pPr>
      <w:r>
        <w:t xml:space="preserve">логин:</w:t>
      </w:r>
      <w:r>
        <w:t xml:space="preserve"> </w:t>
      </w:r>
      <w:r>
        <w:rPr>
          <w:rStyle w:val="VerbatimChar"/>
        </w:rPr>
        <w:t xml:space="preserve">expert</w:t>
      </w:r>
    </w:p>
    <w:p>
      <w:pPr>
        <w:numPr>
          <w:ilvl w:val="1"/>
          <w:numId w:val="1006"/>
        </w:numPr>
        <w:pStyle w:val="Compact"/>
      </w:pPr>
      <w:r>
        <w:t xml:space="preserve">пароль:</w:t>
      </w:r>
      <w:r>
        <w:t xml:space="preserve"> </w:t>
      </w:r>
      <w:r>
        <w:rPr>
          <w:rStyle w:val="VerbatimChar"/>
        </w:rPr>
        <w:t xml:space="preserve">9Lc01uTboenqjPcw</w:t>
      </w:r>
    </w:p>
    <w:p>
      <w:pPr>
        <w:pStyle w:val="FirstParagraph"/>
      </w:pPr>
      <w:r>
        <w:t xml:space="preserve">Открывается листинг каталога с возможностью переходить по подкаталогам и просматривать содержимое файлов исходного кода прямо в браузере.</w:t>
      </w:r>
    </w:p>
    <w:p>
      <w:pPr>
        <w:pStyle w:val="Heading3"/>
      </w:pPr>
      <w:bookmarkStart w:id="28" w:name="скачивание-по-sftp"/>
      <w:r>
        <w:t xml:space="preserve">3.2. Скачивание по SFTP</w:t>
      </w:r>
      <w:bookmarkEnd w:id="28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Протокол:</w:t>
      </w:r>
      <w:r>
        <w:t xml:space="preserve"> </w:t>
      </w:r>
      <w:r>
        <w:t xml:space="preserve">SFTP (Secure File Transfer Protocol).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Хост:</w:t>
      </w:r>
      <w:r>
        <w:t xml:space="preserve"> </w:t>
      </w:r>
      <w:r>
        <w:rPr>
          <w:rStyle w:val="VerbatimChar"/>
        </w:rPr>
        <w:t xml:space="preserve">141.101.196.65</w:t>
      </w:r>
      <w:r>
        <w:t xml:space="preserve"> </w:t>
      </w:r>
      <w:r>
        <w:t xml:space="preserve">(либо</w:t>
      </w:r>
      <w:r>
        <w:t xml:space="preserve"> </w:t>
      </w:r>
      <w:r>
        <w:rPr>
          <w:rStyle w:val="VerbatimChar"/>
        </w:rPr>
        <w:t xml:space="preserve">fuel.oilonline.ru</w:t>
      </w:r>
      <w:r>
        <w:t xml:space="preserve">)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Порт:</w:t>
      </w:r>
      <w:r>
        <w:t xml:space="preserve"> </w:t>
      </w:r>
      <w:r>
        <w:rPr>
          <w:rStyle w:val="VerbatimChar"/>
        </w:rPr>
        <w:t xml:space="preserve">22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Логин:</w:t>
      </w:r>
      <w:r>
        <w:t xml:space="preserve"> </w:t>
      </w:r>
      <w:r>
        <w:rPr>
          <w:rStyle w:val="VerbatimChar"/>
        </w:rPr>
        <w:t xml:space="preserve">expert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Пароль:</w:t>
      </w:r>
      <w:r>
        <w:t xml:space="preserve"> </w:t>
      </w:r>
      <w:r>
        <w:rPr>
          <w:rStyle w:val="VerbatimChar"/>
        </w:rPr>
        <w:t xml:space="preserve">3XddLVuib0UrIqjV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Клиенты:</w:t>
      </w:r>
      <w:r>
        <w:t xml:space="preserve"> </w:t>
      </w:r>
      <w:r>
        <w:t xml:space="preserve">WinSCP, FileZilla, sftp (CLI), MobaXterm и любые совместимые.</w:t>
      </w:r>
    </w:p>
    <w:p>
      <w:pPr>
        <w:pStyle w:val="FirstParagraph"/>
      </w:pPr>
      <w:r>
        <w:t xml:space="preserve">После подключения эксперту виден изолированный chroot-каталог, содержащий только:</w:t>
      </w:r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/src</w:t>
      </w:r>
      <w:r>
        <w:t xml:space="preserve"> </w:t>
      </w:r>
      <w:r>
        <w:t xml:space="preserve">— исходный код программы (read-only),</w:t>
      </w:r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/docs</w:t>
      </w:r>
      <w:r>
        <w:t xml:space="preserve"> </w:t>
      </w:r>
      <w:r>
        <w:t xml:space="preserve">— собранная техническая документация программы (read-only).</w:t>
      </w:r>
    </w:p>
    <w:p>
      <w:pPr>
        <w:pStyle w:val="FirstParagraph"/>
      </w:pPr>
      <w:r>
        <w:t xml:space="preserve">Никакого shell-доступа (исполнения команд), пробрасывания портов, доступа к иным каталогам сервера или иным учётным записям не предоставляется — только просмотр и копирование указанных файлов.</w:t>
      </w:r>
    </w:p>
    <w:p>
      <w:pPr>
        <w:pStyle w:val="Heading3"/>
      </w:pPr>
      <w:bookmarkStart w:id="29" w:name="состав-исходного-кода"/>
      <w:r>
        <w:t xml:space="preserve">3.3. Состав исходного кода</w:t>
      </w:r>
      <w:bookmarkEnd w:id="29"/>
    </w:p>
    <w:p>
      <w:pPr>
        <w:pStyle w:val="FirstParagraph"/>
      </w:pPr>
      <w:r>
        <w:t xml:space="preserve">В каталоге размещён актуальный срез исходного кода всех компонентов программы: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Серверная часть (.NET 5 / ASP.NET Core 5):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FuelProcessing.Web</w:t>
      </w:r>
      <w:r>
        <w:t xml:space="preserve"> </w:t>
      </w:r>
      <w:r>
        <w:t xml:space="preserve">— веб-приложение администраторов и менеджеров (MVC + Vue.js)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FuelProcessing.Api</w:t>
      </w:r>
      <w:r>
        <w:t xml:space="preserve"> </w:t>
      </w:r>
      <w:r>
        <w:t xml:space="preserve">— внутренний REST API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FuelProcessing.ClientApi</w:t>
      </w:r>
      <w:r>
        <w:t xml:space="preserve"> </w:t>
      </w:r>
      <w:r>
        <w:t xml:space="preserve">— внешний REST API для клиентов-интеграторов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FuelProcessing.TransactionHandler</w:t>
      </w:r>
      <w:r>
        <w:t xml:space="preserve"> </w:t>
      </w:r>
      <w:r>
        <w:t xml:space="preserve">— фоновый сервис обработки транзакций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FuelProcessing.ReportGenerationHandler</w:t>
      </w:r>
      <w:r>
        <w:t xml:space="preserve"> </w:t>
      </w:r>
      <w:r>
        <w:t xml:space="preserve">— фоновый сервис генерации отчётов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FuelProcessing.Core</w:t>
      </w:r>
      <w:r>
        <w:t xml:space="preserve"> </w:t>
      </w:r>
      <w:r>
        <w:t xml:space="preserve">— доменные модели и бизнес-логика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FuelProcessing.Data</w:t>
      </w:r>
      <w:r>
        <w:t xml:space="preserve"> </w:t>
      </w:r>
      <w:r>
        <w:t xml:space="preserve">— слой доступа к данным (Entity Framework Core)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Интеграционные модули</w:t>
      </w:r>
      <w:r>
        <w:t xml:space="preserve"> </w:t>
      </w:r>
      <w:r>
        <w:t xml:space="preserve">для взаимодействия с программными интерфейсами 11 топливных компаний (на стенде отключены).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Автоматизированные тесты</w:t>
      </w:r>
      <w:r>
        <w:t xml:space="preserve"> </w:t>
      </w:r>
      <w:r>
        <w:t xml:space="preserve">в каталоге</w:t>
      </w:r>
      <w:r>
        <w:t xml:space="preserve"> </w:t>
      </w:r>
      <w:r>
        <w:rPr>
          <w:rStyle w:val="VerbatimChar"/>
        </w:rPr>
        <w:t xml:space="preserve">FuelProcessing.Tests/</w:t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Файлы развёртывания:</w:t>
      </w:r>
      <w:r>
        <w:t xml:space="preserve"> </w:t>
      </w:r>
      <w:r>
        <w:rPr>
          <w:rStyle w:val="VerbatimChar"/>
        </w:rPr>
        <w:t xml:space="preserve">docker-compose.yml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.gitlab-ci.yml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Dockerfile</w:t>
      </w:r>
      <w:r>
        <w:t xml:space="preserve">-ы по каждому сервису.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Документация проекта</w:t>
      </w:r>
      <w:r>
        <w:t xml:space="preserve"> </w:t>
      </w:r>
      <w:r>
        <w:t xml:space="preserve">в каталоге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(MkDocs-сайт).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доступ-к-базе-данных-программы"/>
      <w:r>
        <w:t xml:space="preserve">4. Доступ к базе данных программы</w:t>
      </w:r>
      <w:bookmarkEnd w:id="30"/>
    </w:p>
    <w:p>
      <w:pPr>
        <w:pStyle w:val="FirstParagraph"/>
      </w:pPr>
      <w:r>
        <w:t xml:space="preserve">Для просмотра структуры и содержимого базы данных предусмотрен веб-клиент Adminer на том же стенде: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URL:</w:t>
      </w:r>
      <w:r>
        <w:t xml:space="preserve"> </w:t>
      </w:r>
      <w:r>
        <w:rPr>
          <w:rStyle w:val="VerbatimChar"/>
        </w:rPr>
        <w:t xml:space="preserve">https://fuel.oilonline.ru/dba/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Авторизация HTTP Basic</w:t>
      </w:r>
      <w:r>
        <w:t xml:space="preserve"> </w:t>
      </w:r>
      <w:r>
        <w:t xml:space="preserve">(для входа в Adminer):</w:t>
      </w:r>
    </w:p>
    <w:p>
      <w:pPr>
        <w:numPr>
          <w:ilvl w:val="1"/>
          <w:numId w:val="1012"/>
        </w:numPr>
        <w:pStyle w:val="Compact"/>
      </w:pPr>
      <w:r>
        <w:t xml:space="preserve">логин:</w:t>
      </w:r>
      <w:r>
        <w:t xml:space="preserve"> </w:t>
      </w:r>
      <w:r>
        <w:rPr>
          <w:rStyle w:val="VerbatimChar"/>
        </w:rPr>
        <w:t xml:space="preserve">expert</w:t>
      </w:r>
    </w:p>
    <w:p>
      <w:pPr>
        <w:numPr>
          <w:ilvl w:val="1"/>
          <w:numId w:val="1012"/>
        </w:numPr>
        <w:pStyle w:val="Compact"/>
      </w:pPr>
      <w:r>
        <w:t xml:space="preserve">пароль:</w:t>
      </w:r>
      <w:r>
        <w:t xml:space="preserve"> </w:t>
      </w:r>
      <w:r>
        <w:rPr>
          <w:rStyle w:val="VerbatimChar"/>
        </w:rPr>
        <w:t xml:space="preserve">9Lc01uTboenqjPcw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Параметры подключения к БД</w:t>
      </w:r>
      <w:r>
        <w:t xml:space="preserve"> </w:t>
      </w:r>
      <w:r>
        <w:t xml:space="preserve">(вводятся в форме Adminer):</w:t>
      </w:r>
    </w:p>
    <w:p>
      <w:pPr>
        <w:numPr>
          <w:ilvl w:val="1"/>
          <w:numId w:val="1013"/>
        </w:numPr>
        <w:pStyle w:val="Compact"/>
      </w:pPr>
      <w:r>
        <w:t xml:space="preserve">Система: PostgreSQL</w:t>
      </w:r>
    </w:p>
    <w:p>
      <w:pPr>
        <w:numPr>
          <w:ilvl w:val="1"/>
          <w:numId w:val="1013"/>
        </w:numPr>
        <w:pStyle w:val="Compact"/>
      </w:pPr>
      <w:r>
        <w:t xml:space="preserve">Сервер:</w:t>
      </w:r>
      <w:r>
        <w:t xml:space="preserve"> </w:t>
      </w:r>
      <w:r>
        <w:rPr>
          <w:rStyle w:val="VerbatimChar"/>
        </w:rPr>
        <w:t xml:space="preserve">postgres_expert</w:t>
      </w:r>
    </w:p>
    <w:p>
      <w:pPr>
        <w:numPr>
          <w:ilvl w:val="1"/>
          <w:numId w:val="1013"/>
        </w:numPr>
        <w:pStyle w:val="Compact"/>
      </w:pPr>
      <w:r>
        <w:t xml:space="preserve">Пользователь:</w:t>
      </w:r>
      <w:r>
        <w:t xml:space="preserve"> </w:t>
      </w:r>
      <w:r>
        <w:rPr>
          <w:rStyle w:val="VerbatimChar"/>
        </w:rPr>
        <w:t xml:space="preserve">expert_ro</w:t>
      </w:r>
    </w:p>
    <w:p>
      <w:pPr>
        <w:numPr>
          <w:ilvl w:val="1"/>
          <w:numId w:val="1013"/>
        </w:numPr>
        <w:pStyle w:val="Compact"/>
      </w:pPr>
      <w:r>
        <w:t xml:space="preserve">Пароль:</w:t>
      </w:r>
      <w:r>
        <w:t xml:space="preserve"> </w:t>
      </w:r>
      <w:r>
        <w:rPr>
          <w:rStyle w:val="VerbatimChar"/>
        </w:rPr>
        <w:t xml:space="preserve">vlKu48gZ6hGb21od</w:t>
      </w:r>
    </w:p>
    <w:p>
      <w:pPr>
        <w:numPr>
          <w:ilvl w:val="1"/>
          <w:numId w:val="1013"/>
        </w:numPr>
        <w:pStyle w:val="Compact"/>
      </w:pPr>
      <w:r>
        <w:t xml:space="preserve">База данных:</w:t>
      </w:r>
      <w:r>
        <w:t xml:space="preserve"> </w:t>
      </w:r>
      <w:r>
        <w:rPr>
          <w:rStyle w:val="VerbatimChar"/>
        </w:rPr>
        <w:t xml:space="preserve">fuel_expert</w:t>
      </w:r>
    </w:p>
    <w:p>
      <w:pPr>
        <w:pStyle w:val="FirstParagraph"/>
      </w:pPr>
      <w:r>
        <w:t xml:space="preserve">Учётная запись</w:t>
      </w:r>
      <w:r>
        <w:t xml:space="preserve"> </w:t>
      </w:r>
      <w:r>
        <w:rPr>
          <w:rStyle w:val="VerbatimChar"/>
        </w:rPr>
        <w:t xml:space="preserve">expert_ro</w:t>
      </w:r>
      <w:r>
        <w:t xml:space="preserve"> </w:t>
      </w:r>
      <w:r>
        <w:t xml:space="preserve">—</w:t>
      </w:r>
      <w:r>
        <w:t xml:space="preserve"> </w:t>
      </w:r>
      <w:r>
        <w:rPr>
          <w:b/>
        </w:rPr>
        <w:t xml:space="preserve">только на чтение</w:t>
      </w:r>
      <w:r>
        <w:t xml:space="preserve">: позволяет выполнять SELECT по всем таблицам схемы, но не позволяет вносить изменения.</w:t>
      </w:r>
    </w:p>
    <w:p>
      <w:pPr>
        <w:pStyle w:val="BodyText"/>
      </w:pPr>
      <w:r>
        <w:rPr>
          <w:b/>
        </w:rPr>
        <w:t xml:space="preserve">СУБД:</w:t>
      </w:r>
      <w:r>
        <w:t xml:space="preserve"> </w:t>
      </w:r>
      <w:r>
        <w:t xml:space="preserve">PostgreSQL 15.</w:t>
      </w:r>
      <w:r>
        <w:t xml:space="preserve"> </w:t>
      </w:r>
      <w:r>
        <w:rPr>
          <w:b/>
        </w:rPr>
        <w:t xml:space="preserve">Состав данных:</w:t>
      </w:r>
      <w:r>
        <w:t xml:space="preserve"> </w:t>
      </w:r>
      <w:r>
        <w:t xml:space="preserve">на стенде размещены</w:t>
      </w:r>
      <w:r>
        <w:t xml:space="preserve"> </w:t>
      </w:r>
      <w:r>
        <w:rPr>
          <w:b/>
        </w:rPr>
        <w:t xml:space="preserve">синтетические демонстрационные данные</w:t>
      </w:r>
      <w:r>
        <w:t xml:space="preserve">:</w:t>
      </w:r>
    </w:p>
    <w:p>
      <w:pPr>
        <w:numPr>
          <w:ilvl w:val="0"/>
          <w:numId w:val="1014"/>
        </w:numPr>
        <w:pStyle w:val="Compact"/>
      </w:pPr>
      <w:r>
        <w:t xml:space="preserve">2 организации (правообладатель + демонстрационный клиент),</w:t>
      </w:r>
    </w:p>
    <w:p>
      <w:pPr>
        <w:numPr>
          <w:ilvl w:val="0"/>
          <w:numId w:val="1014"/>
        </w:numPr>
        <w:pStyle w:val="Compact"/>
      </w:pPr>
      <w:r>
        <w:t xml:space="preserve">3 владельца карт,</w:t>
      </w:r>
    </w:p>
    <w:p>
      <w:pPr>
        <w:numPr>
          <w:ilvl w:val="0"/>
          <w:numId w:val="1014"/>
        </w:numPr>
        <w:pStyle w:val="Compact"/>
      </w:pPr>
      <w:r>
        <w:t xml:space="preserve">10 топливных карт,</w:t>
      </w:r>
    </w:p>
    <w:p>
      <w:pPr>
        <w:numPr>
          <w:ilvl w:val="0"/>
          <w:numId w:val="1014"/>
        </w:numPr>
        <w:pStyle w:val="Compact"/>
      </w:pPr>
      <w:r>
        <w:t xml:space="preserve">5 финансовых транзакций.</w:t>
      </w:r>
    </w:p>
    <w:p>
      <w:pPr>
        <w:pStyle w:val="FirstParagraph"/>
      </w:pPr>
      <w:r>
        <w:t xml:space="preserve">Реальные данные пользователей продуктивной системы на стенде отсутствуют.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X8326f37582dbb7ba0667729a85a2317c8a294ef"/>
      <w:r>
        <w:t xml:space="preserve">5. Минимальные технические требования к рабочему месту эксперта</w:t>
      </w:r>
      <w:bookmarkEnd w:id="31"/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Процессор:</w:t>
      </w:r>
      <w:r>
        <w:t xml:space="preserve"> </w:t>
      </w:r>
      <w:r>
        <w:t xml:space="preserve">2 ядра x86-64 или ARM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RAM:</w:t>
      </w:r>
      <w:r>
        <w:t xml:space="preserve"> </w:t>
      </w:r>
      <w:r>
        <w:t xml:space="preserve">4 ГБ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Операционная система:</w:t>
      </w:r>
      <w:r>
        <w:t xml:space="preserve"> </w:t>
      </w:r>
      <w:r>
        <w:t xml:space="preserve">Windows 10/11, macOS 12+, Linux (Ubuntu 20.04+, Astra Linux SE 1.7+, RedHat 8+)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Браузер:</w:t>
      </w:r>
      <w:r>
        <w:t xml:space="preserve"> </w:t>
      </w:r>
      <w:r>
        <w:t xml:space="preserve">Google Chrome, Mozilla Firefox, Yandex Browser, Microsoft Edge — актуальные версии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SFTP-клиент (для п.3.2):</w:t>
      </w:r>
      <w:r>
        <w:t xml:space="preserve"> </w:t>
      </w:r>
      <w:r>
        <w:t xml:space="preserve">WinSCP, FileZilla или иной совместимый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Канал связи:</w:t>
      </w:r>
      <w:r>
        <w:t xml:space="preserve"> </w:t>
      </w:r>
      <w:r>
        <w:t xml:space="preserve">от 1 Мбит/с</w:t>
      </w:r>
    </w:p>
    <w:p>
      <w:pPr>
        <w:pStyle w:val="FirstParagraph"/>
      </w:pPr>
      <w:r>
        <w:t xml:space="preserve">Установка дополнительного клиентского ПО для работы с самой программой не требуется — программа полностью доступна через веб-интерфейс.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контактные-данные"/>
      <w:r>
        <w:t xml:space="preserve">6. Контактные данные</w:t>
      </w:r>
      <w:bookmarkEnd w:id="32"/>
    </w:p>
    <w:p>
      <w:pPr>
        <w:pStyle w:val="FirstParagraph"/>
      </w:pPr>
      <w:r>
        <w:rPr>
          <w:b/>
        </w:rPr>
        <w:t xml:space="preserve">Технический специалист правообладателя для сопровождения экспертной проверки:</w:t>
      </w:r>
    </w:p>
    <w:p>
      <w:pPr>
        <w:numPr>
          <w:ilvl w:val="0"/>
          <w:numId w:val="1016"/>
        </w:numPr>
        <w:pStyle w:val="Compact"/>
      </w:pPr>
      <w:r>
        <w:t xml:space="preserve">Ионин Евгений</w:t>
      </w:r>
    </w:p>
    <w:p>
      <w:pPr>
        <w:numPr>
          <w:ilvl w:val="0"/>
          <w:numId w:val="1016"/>
        </w:numPr>
        <w:pStyle w:val="Compact"/>
      </w:pPr>
      <w:r>
        <w:t xml:space="preserve">E-mail: e.ionin@wellsoft.pro</w:t>
      </w:r>
    </w:p>
    <w:p>
      <w:pPr>
        <w:pStyle w:val="FirstParagraph"/>
      </w:pPr>
      <w:r>
        <w:rPr>
          <w:b/>
        </w:rPr>
        <w:t xml:space="preserve">Контактное лицо по договорным и организационным вопросам:</w:t>
      </w:r>
    </w:p>
    <w:p>
      <w:pPr>
        <w:numPr>
          <w:ilvl w:val="0"/>
          <w:numId w:val="1017"/>
        </w:numPr>
        <w:pStyle w:val="Compact"/>
      </w:pPr>
      <w:r>
        <w:t xml:space="preserve">Директор ООО «Студия Неософт» — Байгозин Даниил Владимирович</w:t>
      </w:r>
    </w:p>
    <w:p>
      <w:pPr>
        <w:numPr>
          <w:ilvl w:val="0"/>
          <w:numId w:val="1017"/>
        </w:numPr>
        <w:pStyle w:val="Compact"/>
      </w:pPr>
      <w:r>
        <w:t xml:space="preserve">E-mail: baigozin@wellsoft.pro</w:t>
      </w:r>
    </w:p>
    <w:p>
      <w:pPr>
        <w:numPr>
          <w:ilvl w:val="0"/>
          <w:numId w:val="1017"/>
        </w:numPr>
        <w:pStyle w:val="Compact"/>
      </w:pPr>
      <w:r>
        <w:t xml:space="preserve">Телефон: +7 961 766-45-49</w:t>
      </w:r>
    </w:p>
    <w:p>
      <w:pPr>
        <w:pStyle w:val="FirstParagraph"/>
      </w:pPr>
      <w:r>
        <w:rPr>
          <w:b/>
        </w:rPr>
        <w:t xml:space="preserve">Канал технической поддержки правообладателя:</w:t>
      </w:r>
    </w:p>
    <w:p>
      <w:pPr>
        <w:numPr>
          <w:ilvl w:val="0"/>
          <w:numId w:val="1018"/>
        </w:numPr>
        <w:pStyle w:val="Compact"/>
      </w:pPr>
      <w:r>
        <w:t xml:space="preserve">E-mail: studio-neosoft@yandex.ru</w:t>
      </w:r>
    </w:p>
    <w:p>
      <w:pPr>
        <w:numPr>
          <w:ilvl w:val="0"/>
          <w:numId w:val="1018"/>
        </w:numPr>
        <w:pStyle w:val="Compact"/>
      </w:pPr>
      <w:r>
        <w:t xml:space="preserve">Телефон: +7 966 146-41-53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сводная-таблица-доступов"/>
      <w:r>
        <w:t xml:space="preserve">7. Сводная таблица доступов</w:t>
      </w:r>
      <w:bookmarkEnd w:id="33"/>
    </w:p>
    <w:tbl>
      <w:tblPr>
        <w:tblStyle w:val="Table"/>
        <w:tblW w:type="pct" w:w="5000.0"/>
        <w:tblLook w:firstRow="1"/>
      </w:tblPr>
      <w:tblGrid>
        <w:gridCol w:w="1980"/>
        <w:gridCol w:w="1980"/>
        <w:gridCol w:w="1980"/>
        <w:gridCol w:w="19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Канал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Адрес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Логин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Пароль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Веб-кабинет программы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https://fuel.oilonline.ru/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expert@oilonline.ru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9Lc01uTboenqjPcw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Просмотр исходного кода в браузере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https://fuel.oilonline.ru/src/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expert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9Lc01uTboenqjPcw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Скачивание исходного кода по SFTP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sftp://141.101.196.65:22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expert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3XddLVuib0UrIqjV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Доступ к базе данных (Adminer)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https://fuel.oilonline.ru/dba/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expert</w:t>
            </w:r>
            <w:r>
              <w:t xml:space="preserve"> </w:t>
            </w:r>
            <w:r>
              <w:t xml:space="preserve">(HTTP Basic)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9Lc01uTboenqjPcw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Учётная запись СУБД (только чтение)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postgres_expert / fuel_expert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expert_ro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vlKu48gZ6hGb21od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Swagger REST API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https://fuel.oilonline.ru/swagger</w:t>
            </w:r>
          </w:p>
        </w:tc>
        <w:tc>
          <w:p>
            <w:pPr>
              <w:pStyle w:val="Compact"/>
              <w:jc w:val="left"/>
            </w:pPr>
            <w:r>
              <w:t xml:space="preserve">по JWT (см. п.2.1)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Техническая документация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https://fuel.oilonline.ru/docs/</w:t>
            </w:r>
          </w:p>
        </w:tc>
        <w:tc>
          <w:p>
            <w:pPr>
              <w:pStyle w:val="Compact"/>
              <w:jc w:val="left"/>
            </w:pPr>
            <w:r>
              <w:t xml:space="preserve">открыт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2026-05-14T14:00:06Z</dcterms:created>
  <dcterms:modified xsi:type="dcterms:W3CDTF">2026-05-14T14:00:06Z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